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DD" w:rsidRPr="001611DD" w:rsidRDefault="001611DD" w:rsidP="00DB33BA">
      <w:pPr>
        <w:shd w:val="clear" w:color="auto" w:fill="FFFFFF"/>
        <w:spacing w:after="374" w:line="288" w:lineRule="atLeast"/>
        <w:jc w:val="center"/>
        <w:outlineLvl w:val="1"/>
        <w:rPr>
          <w:rFonts w:ascii="Comic Sans MS" w:eastAsia="Times New Roman" w:hAnsi="Comic Sans MS" w:cs="Times New Roman"/>
          <w:color w:val="000000"/>
          <w:sz w:val="56"/>
          <w:szCs w:val="56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56"/>
          <w:szCs w:val="56"/>
          <w:lang w:eastAsia="ru-RU"/>
        </w:rPr>
        <w:t>Как будут проводиться профилактические осмотры и диспансеризация в 2020 году?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i/>
          <w:iCs/>
          <w:color w:val="000080"/>
          <w:sz w:val="32"/>
          <w:lang w:eastAsia="ru-RU"/>
        </w:rPr>
        <w:t>Профилактический осмотр</w:t>
      </w: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 — ежегодно в качестве самостоятельного мероприятия или в рамках диспансеризации, а также в рамках диспансерного наблюдения у лиц с уже имеющимися хроническими заболеваниями, перечисленных в приложении к приказу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МинЗдрава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РФ от </w:t>
      </w:r>
      <w:hyperlink r:id="rId5" w:anchor="block_2" w:history="1"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>9 марта 2019 г. N 173н «Об утверждении порядка проведения диспансерного наблюдения за взрослыми»</w:t>
        </w:r>
      </w:hyperlink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Диспансеризация с 2020 года: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FF0000"/>
          <w:sz w:val="32"/>
          <w:lang w:eastAsia="ru-RU"/>
        </w:rPr>
        <w:t>1 раз в 3 года </w:t>
      </w:r>
      <w:r w:rsidRPr="001611DD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с 18 до 39 лет и </w:t>
      </w:r>
      <w:r w:rsidRPr="001611DD">
        <w:rPr>
          <w:rFonts w:ascii="Comic Sans MS" w:eastAsia="Times New Roman" w:hAnsi="Comic Sans MS" w:cs="Times New Roman"/>
          <w:b/>
          <w:bCs/>
          <w:color w:val="FF0000"/>
          <w:sz w:val="32"/>
          <w:lang w:eastAsia="ru-RU"/>
        </w:rPr>
        <w:t>ежегодно </w:t>
      </w:r>
      <w:r w:rsidRPr="001611DD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в возрасте старше 40 лет.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Что включает в себя профилактический осмотр:</w:t>
      </w:r>
    </w:p>
    <w:p w:rsidR="001611DD" w:rsidRPr="001611DD" w:rsidRDefault="001611DD" w:rsidP="001611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hyperlink r:id="rId6" w:history="1"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>Анкетирование</w:t>
        </w:r>
      </w:hyperlink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Сбор анамнеза, жалоб характерных для таких заболеваний как: </w:t>
      </w:r>
      <w:hyperlink r:id="rId7" w:history="1"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>стенокардия</w:t>
        </w:r>
      </w:hyperlink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, перенесенная транзиторная ишемическая атака или инсульт головного мозга, ХОБЛ, </w:t>
      </w:r>
      <w:hyperlink r:id="rId8" w:history="1"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>заболеваний ЖКТ</w:t>
        </w:r>
      </w:hyperlink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Определение факторов риска и других </w:t>
      </w:r>
      <w:proofErr w:type="gram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состояний</w:t>
      </w:r>
      <w:proofErr w:type="gram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повышающих вероятность развития хронических заболеваний: </w:t>
      </w:r>
      <w:hyperlink r:id="rId9" w:history="1"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>курение</w:t>
        </w:r>
      </w:hyperlink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, злоупотребление алкоголем, потребление наркотических и психотропных веществ без медицинских показаний, характер питания и физической активности.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Выявление у лиц старше 65 лет риска падений, жалоб характерных для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остеопороза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, депрессии, сердечной </w:t>
      </w: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lastRenderedPageBreak/>
        <w:t>недостаточности, некорректированных нарушений слуха и зрения.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Антропометрия: измерение роста (м) веса (</w:t>
      </w:r>
      <w:proofErr w:type="gram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кг</w:t>
      </w:r>
      <w:proofErr w:type="gram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) окружности талии (см) и расчет индекса массы тела (ИМТ).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Измерение </w:t>
      </w:r>
      <w:hyperlink r:id="rId10" w:history="1"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>артериального давления</w:t>
        </w:r>
      </w:hyperlink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 на периферических артериях.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Исследование </w:t>
      </w:r>
      <w:hyperlink r:id="rId11" w:history="1"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>уровня общего холестерина в крови</w:t>
        </w:r>
      </w:hyperlink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Исследование уровня глюкозы в крови натощак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Определение относительного </w:t>
      </w:r>
      <w:proofErr w:type="spellStart"/>
      <w:proofErr w:type="gram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сердечно-сосудистого</w:t>
      </w:r>
      <w:proofErr w:type="spellEnd"/>
      <w:proofErr w:type="gram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риска в возрасте 18-39 лет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Определение </w:t>
      </w:r>
      <w:hyperlink r:id="rId12" w:history="1"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 xml:space="preserve">абсолютного </w:t>
        </w:r>
        <w:proofErr w:type="spellStart"/>
        <w:proofErr w:type="gramStart"/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>сердечно-сосудистого</w:t>
        </w:r>
        <w:proofErr w:type="spellEnd"/>
        <w:proofErr w:type="gramEnd"/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 xml:space="preserve"> риска</w:t>
        </w:r>
      </w:hyperlink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 у лиц старше 40 лет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Флюорографию или рентгенографию легких 1 раз в 2 года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ЭКГ в покое при первом прохождении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профосмотра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, далее от 35 лет ежегодно.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Измерение внутриглазного давления при первом прохождении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профосмотра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, далее от 40 лет ежегодно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Осмотр врачом акушером-гинекологом женщин 18-39 лет 1 раз в год</w:t>
      </w:r>
    </w:p>
    <w:p w:rsidR="001611DD" w:rsidRPr="001611DD" w:rsidRDefault="001611DD" w:rsidP="001611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Прием врача или фельдшера здравпункта по результатам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профосмотра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 для выявления визуальных и иных локализаций онкологических заболеваний (осмотр кожных покровов, слизистых губ и ротовой полости, пальпацию щитовидной железы,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лимфоузлов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)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Что включает в себя диспансеризация в 2020 году: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I этап:</w:t>
      </w: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 Проводиться с целью выявления хронических заболеваний и </w:t>
      </w:r>
      <w:hyperlink r:id="rId13" w:history="1">
        <w:r w:rsidRPr="001611DD">
          <w:rPr>
            <w:rFonts w:ascii="Comic Sans MS" w:eastAsia="Times New Roman" w:hAnsi="Comic Sans MS" w:cs="Times New Roman"/>
            <w:color w:val="8BACBC"/>
            <w:sz w:val="32"/>
            <w:lang w:eastAsia="ru-RU"/>
          </w:rPr>
          <w:t>факторов их риска</w:t>
        </w:r>
      </w:hyperlink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 xml:space="preserve">, а также выявление </w:t>
      </w: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lastRenderedPageBreak/>
        <w:t>медицинских показаний к дополнительным обследованиям на втором этапе диспансеризации.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000000"/>
          <w:sz w:val="32"/>
          <w:lang w:eastAsia="ru-RU"/>
        </w:rPr>
        <w:t>В возрасте 18-39 лет проводиться 1 раз в 3 года: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1. Проведение профилактического осмотра в полном объеме (</w:t>
      </w:r>
      <w:proofErr w:type="gramStart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см</w:t>
      </w:r>
      <w:proofErr w:type="gramEnd"/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. выше)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2. Проведение мероприятий скрининга, направленного на раннее выявление онкологических заболеваний согласно приложению №2 124н приказа:</w:t>
      </w:r>
    </w:p>
    <w:p w:rsidR="001611DD" w:rsidRPr="001611DD" w:rsidRDefault="001611DD" w:rsidP="001611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Женщины от 18 лет осмотр врачом гинекологом.</w:t>
      </w:r>
    </w:p>
    <w:p w:rsidR="001611DD" w:rsidRPr="001611DD" w:rsidRDefault="001611DD" w:rsidP="001611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Женщины 18-64 года дополнительное взятие мазка с шейки матки на цитологическое исследование 1 раз в 3 года;</w:t>
      </w:r>
    </w:p>
    <w:p w:rsidR="001611DD" w:rsidRPr="001611DD" w:rsidRDefault="001611DD" w:rsidP="001611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Женщины 40-75 лет — скрининг на выявление опухолей молочных желез: маммография в 2-х проекциях 1 раз в 2 года;</w:t>
      </w:r>
    </w:p>
    <w:p w:rsidR="001611DD" w:rsidRPr="001611DD" w:rsidRDefault="001611DD" w:rsidP="00161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Мужчины 45,50,55,60,64 лет — скрининг на выявление рака простаты: </w:t>
      </w:r>
      <w:proofErr w:type="spellStart"/>
      <w:proofErr w:type="gram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простат-специфический</w:t>
      </w:r>
      <w:proofErr w:type="spellEnd"/>
      <w:proofErr w:type="gram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антиген (ПСА) в крови;</w:t>
      </w:r>
    </w:p>
    <w:p w:rsidR="001611DD" w:rsidRPr="001611DD" w:rsidRDefault="001611DD" w:rsidP="00161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Женщины и мужчины 40-64 лет — скрининг на выявление рака толстой кишки: кал на скрытую кровь иммунохимическим методом или количественным 1 раз в 2 года; 65-75 лет кал на скрытую кровь ежегодно;</w:t>
      </w:r>
    </w:p>
    <w:p w:rsidR="001611DD" w:rsidRPr="001611DD" w:rsidRDefault="001611DD" w:rsidP="00161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Осмотр на выявление </w:t>
      </w:r>
      <w:proofErr w:type="gram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визуальных</w:t>
      </w:r>
      <w:proofErr w:type="gram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признаком наличия ЗНО;</w:t>
      </w:r>
    </w:p>
    <w:p w:rsidR="001611DD" w:rsidRPr="001611DD" w:rsidRDefault="001611DD" w:rsidP="001611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Женщины и мужчины в возрасте 45 лет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эзофагогастродуоденоскопия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(ЭГДС) – скрининг рака желудка, пищевода и 12-ти перстной кишки.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3. Проведение краткого индивидуального профилактического консультирования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4 .Прием врачом терапевтом по результатам первого этапа диспансеризации.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000000"/>
          <w:sz w:val="29"/>
          <w:lang w:eastAsia="ru-RU"/>
        </w:rPr>
        <w:t>В возрасте от 40 лет и старше</w:t>
      </w:r>
    </w:p>
    <w:p w:rsidR="001611DD" w:rsidRPr="001611DD" w:rsidRDefault="001611DD" w:rsidP="001611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lastRenderedPageBreak/>
        <w:t xml:space="preserve">Проведение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профосмотра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в полном объеме</w:t>
      </w:r>
    </w:p>
    <w:p w:rsidR="001611DD" w:rsidRPr="001611DD" w:rsidRDefault="001611DD" w:rsidP="001611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Проведение мероприятий скрининга, направленного на раннее выявление онкологических заболеваний (согласно приложению №2 124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н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приказа – </w:t>
      </w:r>
      <w:proofErr w:type="gram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см</w:t>
      </w:r>
      <w:proofErr w:type="gram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. выше)</w:t>
      </w:r>
    </w:p>
    <w:p w:rsidR="001611DD" w:rsidRPr="001611DD" w:rsidRDefault="001611DD" w:rsidP="001611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Общий анализ крови (гемоглобин, лейкоциты, СОЭ)</w:t>
      </w:r>
    </w:p>
    <w:p w:rsidR="001611DD" w:rsidRPr="001611DD" w:rsidRDefault="001611DD" w:rsidP="001611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Проведение краткого индивидуального профилактического консультирования</w:t>
      </w:r>
    </w:p>
    <w:p w:rsidR="001611DD" w:rsidRPr="001611DD" w:rsidRDefault="001611DD" w:rsidP="001611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Прием врачом терапевтом по результатам первого этапа диспансеризации.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000000"/>
          <w:sz w:val="29"/>
          <w:lang w:eastAsia="ru-RU"/>
        </w:rPr>
        <w:t>II этап диспансеризации</w:t>
      </w: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. Проводиться с целью дополнительного обследования и уточнения диагноза при выявленных признаках каких-либо заболеваний на </w:t>
      </w:r>
      <w:r w:rsidRPr="001611DD">
        <w:rPr>
          <w:rFonts w:ascii="Comic Sans MS" w:eastAsia="Times New Roman" w:hAnsi="Comic Sans MS" w:cs="Times New Roman"/>
          <w:b/>
          <w:bCs/>
          <w:color w:val="000000"/>
          <w:sz w:val="29"/>
          <w:lang w:eastAsia="ru-RU"/>
        </w:rPr>
        <w:t>I этапе</w:t>
      </w: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.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Осмотр врачом неврологом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Дуплексное сканирование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брахиоцефальных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артерий (сосудов шеи) для мужчин в возрасте 42-72 лет, женщин 54-72 лет при наличии комбинации трех факторов риска развития ХНИЗ: </w:t>
      </w:r>
      <w:hyperlink r:id="rId14" w:history="1">
        <w:r w:rsidRPr="001611DD">
          <w:rPr>
            <w:rFonts w:ascii="Comic Sans MS" w:eastAsia="Times New Roman" w:hAnsi="Comic Sans MS" w:cs="Times New Roman"/>
            <w:color w:val="8BACBC"/>
            <w:sz w:val="29"/>
            <w:lang w:eastAsia="ru-RU"/>
          </w:rPr>
          <w:t>повышенный уровень АД</w:t>
        </w:r>
      </w:hyperlink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, 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fldChar w:fldCharType="begin"/>
      </w: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instrText xml:space="preserve"> HYPERLINK "http://bessudnov.com/zabolevaniya-serdechnososudistoj-sistemy/povyshen-obshhij-xolesterin-chto-delat" </w:instrText>
      </w: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fldChar w:fldCharType="separate"/>
      </w:r>
      <w:r w:rsidRPr="001611DD">
        <w:rPr>
          <w:rFonts w:ascii="Comic Sans MS" w:eastAsia="Times New Roman" w:hAnsi="Comic Sans MS" w:cs="Times New Roman"/>
          <w:color w:val="8BACBC"/>
          <w:sz w:val="29"/>
          <w:lang w:eastAsia="ru-RU"/>
        </w:rPr>
        <w:t>гиперхолестеринемия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fldChar w:fldCharType="end"/>
      </w: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, избыточная масса тела или ожирение, а также по направлению врача невролога.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Осмотр врачом-хирургом или врачом урологом (мужчины 45,50,55,60,64 лет при повышенном уровне </w:t>
      </w:r>
      <w:proofErr w:type="spellStart"/>
      <w:proofErr w:type="gram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простат-специфического</w:t>
      </w:r>
      <w:proofErr w:type="spellEnd"/>
      <w:proofErr w:type="gram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антигена (ПСА) более 4 </w:t>
      </w:r>
      <w:proofErr w:type="spell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нг</w:t>
      </w:r>
      <w:proofErr w:type="spell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/мл).</w:t>
      </w:r>
    </w:p>
    <w:p w:rsidR="001611DD" w:rsidRDefault="001611DD" w:rsidP="001611D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color w:val="000000"/>
          <w:sz w:val="29"/>
          <w:szCs w:val="29"/>
        </w:rPr>
      </w:pPr>
      <w:r>
        <w:rPr>
          <w:rFonts w:ascii="Comic Sans MS" w:hAnsi="Comic Sans MS"/>
          <w:color w:val="000000"/>
          <w:sz w:val="29"/>
          <w:szCs w:val="29"/>
        </w:rPr>
        <w:t xml:space="preserve">Осмотр врачом хирургом или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колопроктологом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включая проведение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ректороманоскопии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(20-75 лет) с выявленными патологическими изменениями по результатам скрининга на выявление злокачественных новообразований толстого кишечника и прямой кишки, </w:t>
      </w:r>
      <w:proofErr w:type="gramStart"/>
      <w:r>
        <w:rPr>
          <w:rFonts w:ascii="Comic Sans MS" w:hAnsi="Comic Sans MS"/>
          <w:color w:val="000000"/>
          <w:sz w:val="29"/>
          <w:szCs w:val="29"/>
        </w:rPr>
        <w:t>при</w:t>
      </w:r>
      <w:proofErr w:type="gramEnd"/>
      <w:r>
        <w:rPr>
          <w:rFonts w:ascii="Comic Sans MS" w:hAnsi="Comic Sans MS"/>
          <w:color w:val="000000"/>
          <w:sz w:val="29"/>
          <w:szCs w:val="29"/>
        </w:rPr>
        <w:t xml:space="preserve"> наличие в семье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аденоматоза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или опухолей толстого кишечника и прямой кишки.</w:t>
      </w:r>
    </w:p>
    <w:p w:rsidR="001611DD" w:rsidRDefault="001611DD" w:rsidP="001611D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color w:val="000000"/>
          <w:sz w:val="29"/>
          <w:szCs w:val="29"/>
        </w:rPr>
      </w:pPr>
      <w:proofErr w:type="spellStart"/>
      <w:r>
        <w:rPr>
          <w:rFonts w:ascii="Comic Sans MS" w:hAnsi="Comic Sans MS"/>
          <w:color w:val="000000"/>
          <w:sz w:val="29"/>
          <w:szCs w:val="29"/>
        </w:rPr>
        <w:t>Колоноскопию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по назначению врача хирурга при подозрении на опухоль толстого кишечника.</w:t>
      </w:r>
    </w:p>
    <w:p w:rsidR="001611DD" w:rsidRDefault="001611DD" w:rsidP="001611D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color w:val="000000"/>
          <w:sz w:val="29"/>
          <w:szCs w:val="29"/>
        </w:rPr>
      </w:pPr>
      <w:proofErr w:type="spellStart"/>
      <w:r>
        <w:rPr>
          <w:rFonts w:ascii="Comic Sans MS" w:hAnsi="Comic Sans MS"/>
          <w:color w:val="000000"/>
          <w:sz w:val="29"/>
          <w:szCs w:val="29"/>
        </w:rPr>
        <w:lastRenderedPageBreak/>
        <w:t>Эзофагогастродуоденоскопия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(ЭГДС) при подозрении на ЗНО пищевода, желудка, 12-ти перстной кишки – по назначению врача терапевта.</w:t>
      </w:r>
    </w:p>
    <w:p w:rsidR="001611DD" w:rsidRDefault="001611DD" w:rsidP="001611D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color w:val="000000"/>
          <w:sz w:val="29"/>
          <w:szCs w:val="29"/>
        </w:rPr>
      </w:pPr>
      <w:r>
        <w:rPr>
          <w:rFonts w:ascii="Comic Sans MS" w:hAnsi="Comic Sans MS"/>
          <w:color w:val="000000"/>
          <w:sz w:val="29"/>
          <w:szCs w:val="29"/>
        </w:rPr>
        <w:t>Рентгенографию или КТ грудной клетки при подозрении на новообразования легких.</w:t>
      </w:r>
    </w:p>
    <w:p w:rsidR="001611DD" w:rsidRDefault="001611DD" w:rsidP="001611D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color w:val="000000"/>
          <w:sz w:val="29"/>
          <w:szCs w:val="29"/>
        </w:rPr>
      </w:pPr>
      <w:r>
        <w:rPr>
          <w:rFonts w:ascii="Comic Sans MS" w:hAnsi="Comic Sans MS"/>
          <w:color w:val="000000"/>
          <w:sz w:val="29"/>
          <w:szCs w:val="29"/>
        </w:rPr>
        <w:t xml:space="preserve">Спирометрия – у граждан </w:t>
      </w:r>
      <w:proofErr w:type="gramStart"/>
      <w:r>
        <w:rPr>
          <w:rFonts w:ascii="Comic Sans MS" w:hAnsi="Comic Sans MS"/>
          <w:color w:val="000000"/>
          <w:sz w:val="29"/>
          <w:szCs w:val="29"/>
        </w:rPr>
        <w:t>при</w:t>
      </w:r>
      <w:proofErr w:type="gramEnd"/>
      <w:r>
        <w:rPr>
          <w:rFonts w:ascii="Comic Sans MS" w:hAnsi="Comic Sans MS"/>
          <w:color w:val="000000"/>
          <w:sz w:val="29"/>
          <w:szCs w:val="29"/>
        </w:rPr>
        <w:t xml:space="preserve"> подозрение на хроническое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бронхолегочное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заболевание, курящих граждан, выявленных по результатам анкетирования.</w:t>
      </w:r>
    </w:p>
    <w:p w:rsidR="001611DD" w:rsidRDefault="001611DD" w:rsidP="001611D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color w:val="000000"/>
          <w:sz w:val="29"/>
          <w:szCs w:val="29"/>
        </w:rPr>
      </w:pPr>
      <w:r>
        <w:rPr>
          <w:rFonts w:ascii="Comic Sans MS" w:hAnsi="Comic Sans MS"/>
          <w:color w:val="000000"/>
          <w:sz w:val="29"/>
          <w:szCs w:val="29"/>
        </w:rPr>
        <w:t xml:space="preserve">Осмотр врачом </w:t>
      </w:r>
      <w:proofErr w:type="spellStart"/>
      <w:proofErr w:type="gramStart"/>
      <w:r>
        <w:rPr>
          <w:rFonts w:ascii="Comic Sans MS" w:hAnsi="Comic Sans MS"/>
          <w:color w:val="000000"/>
          <w:sz w:val="29"/>
          <w:szCs w:val="29"/>
        </w:rPr>
        <w:t>акушер-гинекологом</w:t>
      </w:r>
      <w:proofErr w:type="spellEnd"/>
      <w:proofErr w:type="gramEnd"/>
      <w:r>
        <w:rPr>
          <w:rFonts w:ascii="Comic Sans MS" w:hAnsi="Comic Sans MS"/>
          <w:color w:val="000000"/>
          <w:sz w:val="29"/>
          <w:szCs w:val="29"/>
        </w:rPr>
        <w:t xml:space="preserve"> с выявленными изменениями шейки матки в возрасте 18 лет и старше. С подозрением новообразований молочных желез от 40 до 75 лет.</w:t>
      </w:r>
    </w:p>
    <w:p w:rsidR="001611DD" w:rsidRDefault="001611DD" w:rsidP="001611D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color w:val="000000"/>
          <w:sz w:val="29"/>
          <w:szCs w:val="29"/>
        </w:rPr>
      </w:pPr>
      <w:r>
        <w:rPr>
          <w:rFonts w:ascii="Comic Sans MS" w:hAnsi="Comic Sans MS"/>
          <w:color w:val="000000"/>
          <w:sz w:val="29"/>
          <w:szCs w:val="29"/>
        </w:rPr>
        <w:t xml:space="preserve">Осмотр врача </w:t>
      </w:r>
      <w:proofErr w:type="spellStart"/>
      <w:r>
        <w:rPr>
          <w:rFonts w:ascii="Comic Sans MS" w:hAnsi="Comic Sans MS"/>
          <w:color w:val="000000"/>
          <w:sz w:val="29"/>
          <w:szCs w:val="29"/>
        </w:rPr>
        <w:t>оториноларинголога</w:t>
      </w:r>
      <w:proofErr w:type="spellEnd"/>
      <w:r>
        <w:rPr>
          <w:rFonts w:ascii="Comic Sans MS" w:hAnsi="Comic Sans MS"/>
          <w:color w:val="000000"/>
          <w:sz w:val="29"/>
          <w:szCs w:val="29"/>
        </w:rPr>
        <w:t xml:space="preserve"> в возрасте старше 65 лет </w:t>
      </w:r>
      <w:proofErr w:type="gramStart"/>
      <w:r>
        <w:rPr>
          <w:rFonts w:ascii="Comic Sans MS" w:hAnsi="Comic Sans MS"/>
          <w:color w:val="000000"/>
          <w:sz w:val="29"/>
          <w:szCs w:val="29"/>
        </w:rPr>
        <w:t>при</w:t>
      </w:r>
      <w:proofErr w:type="gramEnd"/>
      <w:r>
        <w:rPr>
          <w:rFonts w:ascii="Comic Sans MS" w:hAnsi="Comic Sans MS"/>
          <w:color w:val="000000"/>
          <w:sz w:val="29"/>
          <w:szCs w:val="29"/>
        </w:rPr>
        <w:t xml:space="preserve"> наличие показаний по результатам осмотра и анкетирования.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Осмотр врачом офтальмологом для граждан старше 40 лет имеющих повышенное внутриглазное давление. А для граждан старше 65 лет имеющих снижение остроты зрения.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Проведение индивидуального или группового профилактического консультирования для граждан:</w:t>
      </w:r>
    </w:p>
    <w:p w:rsidR="001611DD" w:rsidRPr="001611DD" w:rsidRDefault="001611DD" w:rsidP="001611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с </w:t>
      </w:r>
      <w:proofErr w:type="gram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выявленной</w:t>
      </w:r>
      <w:proofErr w:type="gram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ИБС</w:t>
      </w:r>
    </w:p>
    <w:p w:rsidR="001611DD" w:rsidRPr="001611DD" w:rsidRDefault="001611DD" w:rsidP="001611D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ишемией нижних конечностей, </w:t>
      </w:r>
      <w:hyperlink r:id="rId15" w:history="1">
        <w:r w:rsidRPr="001611DD">
          <w:rPr>
            <w:rFonts w:ascii="Comic Sans MS" w:eastAsia="Times New Roman" w:hAnsi="Comic Sans MS" w:cs="Times New Roman"/>
            <w:color w:val="8BACBC"/>
            <w:sz w:val="29"/>
            <w:lang w:eastAsia="ru-RU"/>
          </w:rPr>
          <w:t>атеросклеротического</w:t>
        </w:r>
      </w:hyperlink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 генеза или болезнями, характеризующимися повышенным кровяным давлением.</w:t>
      </w:r>
    </w:p>
    <w:p w:rsidR="001611DD" w:rsidRPr="001611DD" w:rsidRDefault="001611DD" w:rsidP="001611D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с выявленным риском злоупотребления алкоголя.</w:t>
      </w:r>
    </w:p>
    <w:p w:rsidR="001611DD" w:rsidRPr="001611DD" w:rsidRDefault="001611DD" w:rsidP="001611D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для всех граждан старше 65 лет в целях коррекции выявленных факторов старческой астении.</w:t>
      </w:r>
    </w:p>
    <w:p w:rsidR="001611DD" w:rsidRPr="001611DD" w:rsidRDefault="001611DD" w:rsidP="001611D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при выявлении высокого относительного и абсолютного сердечного риска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000000"/>
          <w:sz w:val="29"/>
          <w:lang w:eastAsia="ru-RU"/>
        </w:rPr>
        <w:lastRenderedPageBreak/>
        <w:t>После прохождения диспансеризации устанавливается группа здоровья – критерии остались прежние, как и для прошлых диспансеризаций.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Стало легче </w:t>
      </w:r>
      <w:proofErr w:type="gram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понять</w:t>
      </w:r>
      <w:proofErr w:type="gram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когда проходить диспансеризацию. Если вам </w:t>
      </w:r>
      <w:r w:rsidRPr="001611DD">
        <w:rPr>
          <w:rFonts w:ascii="Comic Sans MS" w:eastAsia="Times New Roman" w:hAnsi="Comic Sans MS" w:cs="Times New Roman"/>
          <w:b/>
          <w:bCs/>
          <w:color w:val="FF0000"/>
          <w:sz w:val="29"/>
          <w:lang w:eastAsia="ru-RU"/>
        </w:rPr>
        <w:t>40 и выше</w:t>
      </w: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, то </w:t>
      </w:r>
      <w:r w:rsidRPr="001611DD">
        <w:rPr>
          <w:rFonts w:ascii="Comic Sans MS" w:eastAsia="Times New Roman" w:hAnsi="Comic Sans MS" w:cs="Times New Roman"/>
          <w:b/>
          <w:bCs/>
          <w:color w:val="FF0000"/>
          <w:sz w:val="29"/>
          <w:lang w:eastAsia="ru-RU"/>
        </w:rPr>
        <w:t>каждых год</w:t>
      </w: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, если моложе 40 лет, то 1 раз в 3 года. В 2020 году те, кто подлежат диспансеризации с 18 по 39 лет: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Если вам в 2020 году должно исполниться — </w:t>
      </w:r>
      <w:r w:rsidRPr="001611DD">
        <w:rPr>
          <w:rFonts w:ascii="Comic Sans MS" w:eastAsia="Times New Roman" w:hAnsi="Comic Sans MS" w:cs="Times New Roman"/>
          <w:color w:val="FF0000"/>
          <w:sz w:val="29"/>
          <w:szCs w:val="29"/>
          <w:bdr w:val="none" w:sz="0" w:space="0" w:color="auto" w:frame="1"/>
          <w:lang w:eastAsia="ru-RU"/>
        </w:rPr>
        <w:t>18, 21, 24, 27, 30, 33, 36, 39</w:t>
      </w: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 лет или </w:t>
      </w:r>
      <w:proofErr w:type="gramStart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тот</w:t>
      </w:r>
      <w:proofErr w:type="gramEnd"/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 xml:space="preserve"> кто родился в: </w:t>
      </w:r>
      <w:r w:rsidRPr="001611DD">
        <w:rPr>
          <w:rFonts w:ascii="Comic Sans MS" w:eastAsia="Times New Roman" w:hAnsi="Comic Sans MS" w:cs="Times New Roman"/>
          <w:color w:val="000080"/>
          <w:sz w:val="29"/>
          <w:szCs w:val="29"/>
          <w:bdr w:val="none" w:sz="0" w:space="0" w:color="auto" w:frame="1"/>
          <w:lang w:eastAsia="ru-RU"/>
        </w:rPr>
        <w:t>2002, 1999,</w:t>
      </w:r>
      <w:r w:rsidRPr="001611DD">
        <w:rPr>
          <w:rFonts w:ascii="Comic Sans MS" w:eastAsia="Times New Roman" w:hAnsi="Comic Sans MS" w:cs="Times New Roman"/>
          <w:color w:val="FF0000"/>
          <w:sz w:val="29"/>
          <w:szCs w:val="29"/>
          <w:bdr w:val="none" w:sz="0" w:space="0" w:color="auto" w:frame="1"/>
          <w:lang w:eastAsia="ru-RU"/>
        </w:rPr>
        <w:t> </w:t>
      </w:r>
      <w:r w:rsidRPr="001611DD">
        <w:rPr>
          <w:rFonts w:ascii="Comic Sans MS" w:eastAsia="Times New Roman" w:hAnsi="Comic Sans MS" w:cs="Times New Roman"/>
          <w:color w:val="000080"/>
          <w:sz w:val="29"/>
          <w:szCs w:val="29"/>
          <w:bdr w:val="none" w:sz="0" w:space="0" w:color="auto" w:frame="1"/>
          <w:lang w:eastAsia="ru-RU"/>
        </w:rPr>
        <w:t>1996, 1993, 1990, 1987, 1984, 1981</w:t>
      </w: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 гг.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b/>
          <w:bCs/>
          <w:color w:val="000000"/>
          <w:sz w:val="29"/>
          <w:lang w:eastAsia="ru-RU"/>
        </w:rPr>
        <w:t>Итак, из новшества проведения I этапа диспансеризации в 2020 году: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Появилось понятие профилактический осмотр – в прошлом приказе такого не было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Теперь диспансеризация проводиться для лиц старше 40 лет ежегодно – ранее 1 раз в 3 года.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Вернули общий анализ крови для лиц старше 40 лет на первом этапе – в предыдущем приказе его убрали.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Теперь всем в 45 лет можно сделать ЭГДС в рамках диспансеризации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У мужчин увеличили количество возрастов, когда будет определяться ПСА (в 45,50,55,60,64 лет) – ранее только в возрасте 45 и 51 лет.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Вернули кал на скрытую кровь после 40 лет, но раз в 2 года, ранее только старше 63 лет. А после 64 лет кал на скрытую кровь ежегодно – ранее 1 раз в 3 года.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Женщинам вернули ЭКГ после 35 лет ежегодно. Ранее после 45.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Теперь измерение внутриглазного давления всем после 40. Ранее после 60 лет.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Маммография женщинам 40 лет и старше 1 раз в 2 года. Ранее 1 раз в 3 года</w:t>
      </w:r>
    </w:p>
    <w:p w:rsidR="001611DD" w:rsidRPr="001611DD" w:rsidRDefault="001611DD" w:rsidP="001611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Осмотры врачей-терапевтов стали больше направлены на раннее выявление онкологии в рамках первого этапа диспансеризации и простого ежегодного профилактического осмотра у всех возрастных категорий.</w:t>
      </w:r>
    </w:p>
    <w:p w:rsidR="001611DD" w:rsidRPr="001611DD" w:rsidRDefault="001611DD" w:rsidP="001611DD">
      <w:pPr>
        <w:shd w:val="clear" w:color="auto" w:fill="FFFFFF"/>
        <w:spacing w:after="36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lastRenderedPageBreak/>
        <w:t>II этап диспансеризации можно сказать, что не изменился.</w:t>
      </w:r>
    </w:p>
    <w:p w:rsidR="001611DD" w:rsidRPr="001611DD" w:rsidRDefault="001611DD" w:rsidP="001611D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</w:pPr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Чтобы пройти диспансеризацию в 2020 году нужно обратиться в государственную </w:t>
      </w:r>
      <w:hyperlink r:id="rId16" w:history="1">
        <w:proofErr w:type="gramStart"/>
        <w:r w:rsidRPr="001611DD">
          <w:rPr>
            <w:rFonts w:ascii="Comic Sans MS" w:eastAsia="Times New Roman" w:hAnsi="Comic Sans MS" w:cs="Times New Roman"/>
            <w:color w:val="8BACBC"/>
            <w:sz w:val="29"/>
            <w:lang w:eastAsia="ru-RU"/>
          </w:rPr>
          <w:t>поликлинику</w:t>
        </w:r>
        <w:proofErr w:type="gramEnd"/>
        <w:r w:rsidRPr="001611DD">
          <w:rPr>
            <w:rFonts w:ascii="Comic Sans MS" w:eastAsia="Times New Roman" w:hAnsi="Comic Sans MS" w:cs="Times New Roman"/>
            <w:color w:val="8BACBC"/>
            <w:sz w:val="29"/>
            <w:lang w:eastAsia="ru-RU"/>
          </w:rPr>
          <w:t xml:space="preserve"> к которой вы прикреплены</w:t>
        </w:r>
      </w:hyperlink>
      <w:r w:rsidRPr="001611DD">
        <w:rPr>
          <w:rFonts w:ascii="Comic Sans MS" w:eastAsia="Times New Roman" w:hAnsi="Comic Sans MS" w:cs="Times New Roman"/>
          <w:color w:val="000000"/>
          <w:sz w:val="29"/>
          <w:szCs w:val="29"/>
          <w:lang w:eastAsia="ru-RU"/>
        </w:rPr>
        <w:t> и записаться в предназначенный для этого день. Информацию можно получить у сотрудников справочной в регистратуре.</w:t>
      </w:r>
    </w:p>
    <w:p w:rsidR="00CD732E" w:rsidRDefault="00CD732E"/>
    <w:sectPr w:rsidR="00CD732E" w:rsidSect="00CD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C09"/>
    <w:multiLevelType w:val="multilevel"/>
    <w:tmpl w:val="B51A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11098E"/>
    <w:multiLevelType w:val="multilevel"/>
    <w:tmpl w:val="69AA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76C95"/>
    <w:multiLevelType w:val="multilevel"/>
    <w:tmpl w:val="9BBC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63E4E"/>
    <w:multiLevelType w:val="multilevel"/>
    <w:tmpl w:val="09E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B128F2"/>
    <w:multiLevelType w:val="multilevel"/>
    <w:tmpl w:val="1166E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61416"/>
    <w:multiLevelType w:val="multilevel"/>
    <w:tmpl w:val="E9CC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2372D"/>
    <w:multiLevelType w:val="multilevel"/>
    <w:tmpl w:val="F59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1DD"/>
    <w:rsid w:val="001611DD"/>
    <w:rsid w:val="00CD732E"/>
    <w:rsid w:val="00D97DB5"/>
    <w:rsid w:val="00DB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2E"/>
  </w:style>
  <w:style w:type="paragraph" w:styleId="2">
    <w:name w:val="heading 2"/>
    <w:basedOn w:val="a"/>
    <w:link w:val="20"/>
    <w:uiPriority w:val="9"/>
    <w:qFormat/>
    <w:rsid w:val="00161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1DD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11DD"/>
    <w:rPr>
      <w:i/>
      <w:iCs/>
    </w:rPr>
  </w:style>
  <w:style w:type="character" w:styleId="a5">
    <w:name w:val="Hyperlink"/>
    <w:basedOn w:val="a0"/>
    <w:uiPriority w:val="99"/>
    <w:semiHidden/>
    <w:unhideWhenUsed/>
    <w:rsid w:val="001611DD"/>
    <w:rPr>
      <w:color w:val="0000FF"/>
      <w:u w:val="single"/>
    </w:rPr>
  </w:style>
  <w:style w:type="character" w:styleId="a6">
    <w:name w:val="Strong"/>
    <w:basedOn w:val="a0"/>
    <w:uiPriority w:val="22"/>
    <w:qFormat/>
    <w:rsid w:val="00161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sudnov.com/category/zabolevaniya-pishhevaritelnogo-trakta" TargetMode="External"/><Relationship Id="rId13" Type="http://schemas.openxmlformats.org/officeDocument/2006/relationships/hyperlink" Target="http://bessudnov.com/zabolevaniya-serdechnososudistoj-sistemy/o-faktorax-riska-razvitiya-giperton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ssudnov.com/uncategorized/chto-takoe-stenokardiya-i-kakie-ee-priznaki" TargetMode="External"/><Relationship Id="rId12" Type="http://schemas.openxmlformats.org/officeDocument/2006/relationships/hyperlink" Target="http://bessudnov.com/zabolevaniya-serdechnososudistoj-sistemy/shkala-score-dlya-ocenki-serdechno-sosudistogo-ris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essudnov.com/uncategorized/prikrepitsya-k-poliklini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_8-uKAlc32CTkK" TargetMode="External"/><Relationship Id="rId11" Type="http://schemas.openxmlformats.org/officeDocument/2006/relationships/hyperlink" Target="http://bessudnov.com/zabolevaniya-serdechnososudistoj-sistemy/povyshen-obshhij-xolesterin-chto-delat" TargetMode="External"/><Relationship Id="rId5" Type="http://schemas.openxmlformats.org/officeDocument/2006/relationships/hyperlink" Target="https://base.garant.ru/72232764/e35997dd7136c311b20a51bfd0e11536/" TargetMode="External"/><Relationship Id="rId15" Type="http://schemas.openxmlformats.org/officeDocument/2006/relationships/hyperlink" Target="http://bessudnov.com/zabolevaniya-serdechnososudistoj-sistemy/ateroskleroz-zaprogrammirovannoe-starenie" TargetMode="External"/><Relationship Id="rId10" Type="http://schemas.openxmlformats.org/officeDocument/2006/relationships/hyperlink" Target="http://bessudnov.com/uncategorized/kak-pravilno-izmeryat-davl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sudnov.com/investicii-v-zdorove/zachem-otkazatsya-ot-kureniya" TargetMode="External"/><Relationship Id="rId14" Type="http://schemas.openxmlformats.org/officeDocument/2006/relationships/hyperlink" Target="http://bessudnov.com/zabolevaniya-serdechnososudistoj-sistemy/izmerenie-davleniya-pri-arterialnoj-giperten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1383</Words>
  <Characters>7884</Characters>
  <Application>Microsoft Office Word</Application>
  <DocSecurity>0</DocSecurity>
  <Lines>65</Lines>
  <Paragraphs>18</Paragraphs>
  <ScaleCrop>false</ScaleCrop>
  <Company>Пышминская ЦРБ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2019-12-26T10:36:00Z</dcterms:created>
  <dcterms:modified xsi:type="dcterms:W3CDTF">2019-12-26T10:38:00Z</dcterms:modified>
</cp:coreProperties>
</file>